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909FA7">
      <w:pPr>
        <w:keepNext w:val="0"/>
        <w:keepLines w:val="0"/>
        <w:pageBreakBefore w:val="0"/>
        <w:widowControl w:val="0"/>
        <w:suppressAutoHyphens/>
        <w:kinsoku/>
        <w:wordWrap/>
        <w:overflowPunct/>
        <w:topLinePunct w:val="0"/>
        <w:autoSpaceDE/>
        <w:autoSpaceDN/>
        <w:bidi w:val="0"/>
        <w:adjustRightInd/>
        <w:spacing w:line="600" w:lineRule="exact"/>
        <w:textAlignment w:val="auto"/>
        <w:rPr>
          <w:rFonts w:hint="eastAsia" w:ascii="方正黑体_GBK" w:hAnsi="方正黑体_GBK" w:eastAsia="方正黑体_GBK" w:cs="方正黑体_GBK"/>
          <w:color w:val="auto"/>
          <w:sz w:val="32"/>
          <w:lang w:val="en-US" w:eastAsia="zh-CN"/>
        </w:rPr>
      </w:pPr>
      <w:r>
        <w:rPr>
          <w:rFonts w:hint="eastAsia" w:ascii="方正黑体_GBK" w:hAnsi="方正黑体_GBK" w:eastAsia="方正黑体_GBK" w:cs="方正黑体_GBK"/>
          <w:color w:val="auto"/>
          <w:sz w:val="32"/>
          <w:lang w:val="en-US" w:eastAsia="zh-CN"/>
        </w:rPr>
        <w:t>附件</w:t>
      </w:r>
    </w:p>
    <w:p w14:paraId="564F1933">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方正小标宋_GBK" w:eastAsia="方正小标宋_GBK"/>
          <w:sz w:val="36"/>
          <w:szCs w:val="36"/>
        </w:rPr>
      </w:pPr>
      <w:r>
        <w:rPr>
          <w:rFonts w:ascii="方正小标宋_GBK" w:eastAsia="方正小标宋_GBK"/>
          <w:sz w:val="36"/>
          <w:szCs w:val="36"/>
        </w:rPr>
        <w:t>2025年</w:t>
      </w:r>
      <w:r>
        <w:rPr>
          <w:rFonts w:hint="eastAsia" w:ascii="方正小标宋_GBK" w:eastAsia="方正小标宋_GBK"/>
          <w:sz w:val="36"/>
          <w:szCs w:val="36"/>
        </w:rPr>
        <w:t>“</w:t>
      </w:r>
      <w:r>
        <w:rPr>
          <w:rFonts w:ascii="方正小标宋_GBK" w:eastAsia="方正小标宋_GBK"/>
          <w:sz w:val="36"/>
          <w:szCs w:val="36"/>
        </w:rPr>
        <w:t>同心科创工程</w:t>
      </w:r>
      <w:r>
        <w:rPr>
          <w:rFonts w:hint="eastAsia" w:ascii="方正小标宋_GBK" w:eastAsia="方正小标宋_GBK"/>
          <w:sz w:val="36"/>
          <w:szCs w:val="36"/>
        </w:rPr>
        <w:t>”</w:t>
      </w:r>
      <w:r>
        <w:rPr>
          <w:rFonts w:ascii="方正小标宋_GBK" w:eastAsia="方正小标宋_GBK"/>
          <w:sz w:val="36"/>
          <w:szCs w:val="36"/>
        </w:rPr>
        <w:t>拟立项项目汇总表</w:t>
      </w:r>
    </w:p>
    <w:tbl>
      <w:tblPr>
        <w:tblStyle w:val="2"/>
        <w:tblW w:w="8850" w:type="dxa"/>
        <w:jc w:val="center"/>
        <w:tblLayout w:type="fixed"/>
        <w:tblCellMar>
          <w:top w:w="0" w:type="dxa"/>
          <w:left w:w="108" w:type="dxa"/>
          <w:bottom w:w="0" w:type="dxa"/>
          <w:right w:w="108" w:type="dxa"/>
        </w:tblCellMar>
      </w:tblPr>
      <w:tblGrid>
        <w:gridCol w:w="668"/>
        <w:gridCol w:w="3666"/>
        <w:gridCol w:w="1965"/>
        <w:gridCol w:w="795"/>
        <w:gridCol w:w="1756"/>
      </w:tblGrid>
      <w:tr w14:paraId="30BABE52">
        <w:tblPrEx>
          <w:tblCellMar>
            <w:top w:w="0" w:type="dxa"/>
            <w:left w:w="108" w:type="dxa"/>
            <w:bottom w:w="0" w:type="dxa"/>
            <w:right w:w="108" w:type="dxa"/>
          </w:tblCellMar>
        </w:tblPrEx>
        <w:trPr>
          <w:trHeight w:val="615" w:hRule="atLeast"/>
          <w:tblHeader/>
          <w:jc w:val="center"/>
        </w:trPr>
        <w:tc>
          <w:tcPr>
            <w:tcW w:w="668" w:type="dxa"/>
            <w:tcBorders>
              <w:top w:val="single" w:color="auto" w:sz="4" w:space="0"/>
              <w:left w:val="single" w:color="auto" w:sz="4" w:space="0"/>
              <w:bottom w:val="single" w:color="auto" w:sz="4" w:space="0"/>
              <w:right w:val="single" w:color="auto" w:sz="4" w:space="0"/>
            </w:tcBorders>
            <w:noWrap w:val="0"/>
            <w:vAlign w:val="center"/>
          </w:tcPr>
          <w:p w14:paraId="5D05E57F">
            <w:pPr>
              <w:keepNext w:val="0"/>
              <w:keepLines w:val="0"/>
              <w:pageBreakBefore w:val="0"/>
              <w:widowControl w:val="0"/>
              <w:suppressAutoHyphens w:val="0"/>
              <w:kinsoku/>
              <w:overflowPunct/>
              <w:topLinePunct w:val="0"/>
              <w:autoSpaceDE/>
              <w:autoSpaceDN/>
              <w:bidi w:val="0"/>
              <w:jc w:val="center"/>
              <w:rPr>
                <w:rFonts w:ascii="方正黑体_GBK" w:hAnsi="宋体" w:eastAsia="方正黑体_GBK" w:cs="宋体"/>
                <w:b/>
                <w:bCs/>
                <w:color w:val="auto"/>
                <w:kern w:val="0"/>
                <w:sz w:val="18"/>
                <w:szCs w:val="18"/>
              </w:rPr>
            </w:pPr>
            <w:r>
              <w:rPr>
                <w:rFonts w:hint="eastAsia" w:ascii="方正黑体_GBK" w:hAnsi="宋体" w:eastAsia="方正黑体_GBK" w:cs="宋体"/>
                <w:b/>
                <w:bCs/>
                <w:color w:val="auto"/>
                <w:kern w:val="0"/>
                <w:sz w:val="18"/>
                <w:szCs w:val="18"/>
              </w:rPr>
              <w:t>序号</w:t>
            </w:r>
          </w:p>
        </w:tc>
        <w:tc>
          <w:tcPr>
            <w:tcW w:w="3666" w:type="dxa"/>
            <w:tcBorders>
              <w:top w:val="single" w:color="auto" w:sz="4" w:space="0"/>
              <w:left w:val="nil"/>
              <w:bottom w:val="single" w:color="auto" w:sz="4" w:space="0"/>
              <w:right w:val="single" w:color="auto" w:sz="4" w:space="0"/>
            </w:tcBorders>
            <w:noWrap w:val="0"/>
            <w:vAlign w:val="center"/>
          </w:tcPr>
          <w:p w14:paraId="3AB13DF6">
            <w:pPr>
              <w:keepNext w:val="0"/>
              <w:keepLines w:val="0"/>
              <w:pageBreakBefore w:val="0"/>
              <w:widowControl w:val="0"/>
              <w:suppressAutoHyphens w:val="0"/>
              <w:kinsoku/>
              <w:overflowPunct/>
              <w:topLinePunct w:val="0"/>
              <w:autoSpaceDE/>
              <w:autoSpaceDN/>
              <w:bidi w:val="0"/>
              <w:jc w:val="center"/>
              <w:rPr>
                <w:rFonts w:hint="eastAsia" w:ascii="方正黑体_GBK" w:hAnsi="宋体" w:eastAsia="方正黑体_GBK" w:cs="宋体"/>
                <w:b/>
                <w:bCs/>
                <w:color w:val="auto"/>
                <w:kern w:val="0"/>
                <w:sz w:val="18"/>
                <w:szCs w:val="18"/>
              </w:rPr>
            </w:pPr>
            <w:r>
              <w:rPr>
                <w:rFonts w:hint="eastAsia" w:ascii="方正黑体_GBK" w:hAnsi="宋体" w:eastAsia="方正黑体_GBK" w:cs="宋体"/>
                <w:b/>
                <w:bCs/>
                <w:color w:val="auto"/>
                <w:kern w:val="0"/>
                <w:sz w:val="18"/>
                <w:szCs w:val="18"/>
              </w:rPr>
              <w:t>项目名称</w:t>
            </w:r>
          </w:p>
        </w:tc>
        <w:tc>
          <w:tcPr>
            <w:tcW w:w="1965" w:type="dxa"/>
            <w:tcBorders>
              <w:top w:val="single" w:color="auto" w:sz="4" w:space="0"/>
              <w:left w:val="nil"/>
              <w:bottom w:val="single" w:color="auto" w:sz="4" w:space="0"/>
              <w:right w:val="single" w:color="auto" w:sz="4" w:space="0"/>
            </w:tcBorders>
            <w:noWrap w:val="0"/>
            <w:vAlign w:val="center"/>
          </w:tcPr>
          <w:p w14:paraId="404F87B1">
            <w:pPr>
              <w:keepNext w:val="0"/>
              <w:keepLines w:val="0"/>
              <w:pageBreakBefore w:val="0"/>
              <w:widowControl w:val="0"/>
              <w:suppressAutoHyphens w:val="0"/>
              <w:kinsoku/>
              <w:overflowPunct/>
              <w:topLinePunct w:val="0"/>
              <w:autoSpaceDE/>
              <w:autoSpaceDN/>
              <w:bidi w:val="0"/>
              <w:jc w:val="center"/>
              <w:rPr>
                <w:rFonts w:hint="eastAsia" w:ascii="方正黑体_GBK" w:hAnsi="宋体" w:eastAsia="方正黑体_GBK" w:cs="宋体"/>
                <w:b/>
                <w:bCs/>
                <w:color w:val="auto"/>
                <w:kern w:val="0"/>
                <w:sz w:val="18"/>
                <w:szCs w:val="18"/>
              </w:rPr>
            </w:pPr>
            <w:r>
              <w:rPr>
                <w:rFonts w:hint="eastAsia" w:ascii="方正黑体_GBK" w:hAnsi="宋体" w:eastAsia="方正黑体_GBK" w:cs="宋体"/>
                <w:b/>
                <w:bCs/>
                <w:color w:val="auto"/>
                <w:kern w:val="0"/>
                <w:sz w:val="18"/>
                <w:szCs w:val="18"/>
              </w:rPr>
              <w:t>申报单位</w:t>
            </w:r>
          </w:p>
        </w:tc>
        <w:tc>
          <w:tcPr>
            <w:tcW w:w="795" w:type="dxa"/>
            <w:tcBorders>
              <w:top w:val="single" w:color="auto" w:sz="4" w:space="0"/>
              <w:left w:val="nil"/>
              <w:bottom w:val="single" w:color="auto" w:sz="4" w:space="0"/>
              <w:right w:val="single" w:color="auto" w:sz="4" w:space="0"/>
            </w:tcBorders>
            <w:noWrap w:val="0"/>
            <w:vAlign w:val="center"/>
          </w:tcPr>
          <w:p w14:paraId="592B2B5C">
            <w:pPr>
              <w:keepNext w:val="0"/>
              <w:keepLines w:val="0"/>
              <w:pageBreakBefore w:val="0"/>
              <w:widowControl w:val="0"/>
              <w:suppressAutoHyphens w:val="0"/>
              <w:kinsoku/>
              <w:overflowPunct/>
              <w:topLinePunct w:val="0"/>
              <w:autoSpaceDE/>
              <w:autoSpaceDN/>
              <w:bidi w:val="0"/>
              <w:jc w:val="center"/>
              <w:rPr>
                <w:rFonts w:hint="eastAsia" w:ascii="方正黑体_GBK" w:hAnsi="宋体" w:eastAsia="方正黑体_GBK" w:cs="宋体"/>
                <w:b/>
                <w:bCs/>
                <w:color w:val="auto"/>
                <w:kern w:val="0"/>
                <w:sz w:val="18"/>
                <w:szCs w:val="18"/>
              </w:rPr>
            </w:pPr>
            <w:r>
              <w:rPr>
                <w:rFonts w:hint="eastAsia" w:ascii="方正黑体_GBK" w:hAnsi="宋体" w:eastAsia="方正黑体_GBK" w:cs="宋体"/>
                <w:b/>
                <w:bCs/>
                <w:color w:val="auto"/>
                <w:kern w:val="0"/>
                <w:sz w:val="18"/>
                <w:szCs w:val="18"/>
              </w:rPr>
              <w:t>主持人</w:t>
            </w:r>
          </w:p>
        </w:tc>
        <w:tc>
          <w:tcPr>
            <w:tcW w:w="1756" w:type="dxa"/>
            <w:tcBorders>
              <w:top w:val="single" w:color="auto" w:sz="4" w:space="0"/>
              <w:left w:val="nil"/>
              <w:bottom w:val="single" w:color="auto" w:sz="4" w:space="0"/>
              <w:right w:val="single" w:color="auto" w:sz="4" w:space="0"/>
            </w:tcBorders>
            <w:noWrap w:val="0"/>
            <w:vAlign w:val="center"/>
          </w:tcPr>
          <w:p w14:paraId="5D4CE95D">
            <w:pPr>
              <w:keepNext w:val="0"/>
              <w:keepLines w:val="0"/>
              <w:pageBreakBefore w:val="0"/>
              <w:widowControl w:val="0"/>
              <w:suppressAutoHyphens w:val="0"/>
              <w:kinsoku/>
              <w:overflowPunct/>
              <w:topLinePunct w:val="0"/>
              <w:autoSpaceDE/>
              <w:autoSpaceDN/>
              <w:bidi w:val="0"/>
              <w:jc w:val="center"/>
              <w:rPr>
                <w:rFonts w:hint="eastAsia" w:ascii="方正黑体_GBK" w:hAnsi="宋体" w:eastAsia="方正黑体_GBK" w:cs="宋体"/>
                <w:b/>
                <w:bCs/>
                <w:color w:val="auto"/>
                <w:kern w:val="0"/>
                <w:sz w:val="18"/>
                <w:szCs w:val="18"/>
              </w:rPr>
            </w:pPr>
            <w:r>
              <w:rPr>
                <w:rFonts w:hint="eastAsia" w:ascii="方正黑体_GBK" w:hAnsi="宋体" w:eastAsia="方正黑体_GBK" w:cs="宋体"/>
                <w:b/>
                <w:bCs/>
                <w:color w:val="auto"/>
                <w:kern w:val="0"/>
                <w:sz w:val="18"/>
                <w:szCs w:val="18"/>
              </w:rPr>
              <w:t>归口管理部门</w:t>
            </w:r>
          </w:p>
        </w:tc>
      </w:tr>
      <w:tr w14:paraId="38348B55">
        <w:tblPrEx>
          <w:tblCellMar>
            <w:top w:w="0" w:type="dxa"/>
            <w:left w:w="108" w:type="dxa"/>
            <w:bottom w:w="0" w:type="dxa"/>
            <w:right w:w="108" w:type="dxa"/>
          </w:tblCellMar>
        </w:tblPrEx>
        <w:trPr>
          <w:trHeight w:val="615" w:hRule="atLeast"/>
          <w:jc w:val="center"/>
        </w:trPr>
        <w:tc>
          <w:tcPr>
            <w:tcW w:w="668" w:type="dxa"/>
            <w:tcBorders>
              <w:top w:val="nil"/>
              <w:left w:val="single" w:color="auto" w:sz="4" w:space="0"/>
              <w:bottom w:val="single" w:color="auto" w:sz="4" w:space="0"/>
              <w:right w:val="single" w:color="auto" w:sz="4" w:space="0"/>
            </w:tcBorders>
            <w:noWrap/>
            <w:vAlign w:val="center"/>
          </w:tcPr>
          <w:p w14:paraId="397F4298">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1</w:t>
            </w:r>
          </w:p>
        </w:tc>
        <w:tc>
          <w:tcPr>
            <w:tcW w:w="3666" w:type="dxa"/>
            <w:tcBorders>
              <w:top w:val="nil"/>
              <w:left w:val="nil"/>
              <w:bottom w:val="single" w:color="auto" w:sz="4" w:space="0"/>
              <w:right w:val="single" w:color="auto" w:sz="4" w:space="0"/>
            </w:tcBorders>
            <w:noWrap w:val="0"/>
            <w:vAlign w:val="center"/>
          </w:tcPr>
          <w:p w14:paraId="3AF08897">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唾液酸化母乳低聚糖的分离纯化工艺开发及功能验证</w:t>
            </w:r>
          </w:p>
        </w:tc>
        <w:tc>
          <w:tcPr>
            <w:tcW w:w="1965" w:type="dxa"/>
            <w:tcBorders>
              <w:top w:val="nil"/>
              <w:left w:val="nil"/>
              <w:bottom w:val="single" w:color="auto" w:sz="4" w:space="0"/>
              <w:right w:val="single" w:color="auto" w:sz="4" w:space="0"/>
            </w:tcBorders>
            <w:noWrap w:val="0"/>
            <w:vAlign w:val="center"/>
          </w:tcPr>
          <w:p w14:paraId="1FCB3A37">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黄山同兮生物科技有限公司</w:t>
            </w:r>
          </w:p>
        </w:tc>
        <w:tc>
          <w:tcPr>
            <w:tcW w:w="795" w:type="dxa"/>
            <w:tcBorders>
              <w:top w:val="nil"/>
              <w:left w:val="nil"/>
              <w:bottom w:val="single" w:color="auto" w:sz="4" w:space="0"/>
              <w:right w:val="single" w:color="auto" w:sz="4" w:space="0"/>
            </w:tcBorders>
            <w:noWrap w:val="0"/>
            <w:vAlign w:val="center"/>
          </w:tcPr>
          <w:p w14:paraId="6CA94834">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刘振云</w:t>
            </w:r>
          </w:p>
        </w:tc>
        <w:tc>
          <w:tcPr>
            <w:tcW w:w="1756" w:type="dxa"/>
            <w:tcBorders>
              <w:top w:val="nil"/>
              <w:left w:val="nil"/>
              <w:bottom w:val="single" w:color="auto" w:sz="4" w:space="0"/>
              <w:right w:val="single" w:color="auto" w:sz="4" w:space="0"/>
            </w:tcBorders>
            <w:noWrap w:val="0"/>
            <w:vAlign w:val="center"/>
          </w:tcPr>
          <w:p w14:paraId="68A2C348">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黄山市科技局</w:t>
            </w:r>
          </w:p>
        </w:tc>
      </w:tr>
      <w:tr w14:paraId="4F619103">
        <w:tblPrEx>
          <w:tblCellMar>
            <w:top w:w="0" w:type="dxa"/>
            <w:left w:w="108" w:type="dxa"/>
            <w:bottom w:w="0" w:type="dxa"/>
            <w:right w:w="108" w:type="dxa"/>
          </w:tblCellMar>
        </w:tblPrEx>
        <w:trPr>
          <w:trHeight w:val="750" w:hRule="atLeast"/>
          <w:jc w:val="center"/>
        </w:trPr>
        <w:tc>
          <w:tcPr>
            <w:tcW w:w="668" w:type="dxa"/>
            <w:tcBorders>
              <w:top w:val="nil"/>
              <w:left w:val="single" w:color="auto" w:sz="4" w:space="0"/>
              <w:bottom w:val="single" w:color="auto" w:sz="4" w:space="0"/>
              <w:right w:val="single" w:color="auto" w:sz="4" w:space="0"/>
            </w:tcBorders>
            <w:noWrap/>
            <w:vAlign w:val="center"/>
          </w:tcPr>
          <w:p w14:paraId="2774812A">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2</w:t>
            </w:r>
          </w:p>
        </w:tc>
        <w:tc>
          <w:tcPr>
            <w:tcW w:w="3666" w:type="dxa"/>
            <w:tcBorders>
              <w:top w:val="nil"/>
              <w:left w:val="nil"/>
              <w:bottom w:val="single" w:color="auto" w:sz="4" w:space="0"/>
              <w:right w:val="single" w:color="auto" w:sz="4" w:space="0"/>
            </w:tcBorders>
            <w:noWrap w:val="0"/>
            <w:vAlign w:val="center"/>
          </w:tcPr>
          <w:p w14:paraId="5D2F14CB">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高亚油酸高蛋白质纤油饲兼用型棉花品种选育及栽培技术研究与应用</w:t>
            </w:r>
          </w:p>
        </w:tc>
        <w:tc>
          <w:tcPr>
            <w:tcW w:w="1965" w:type="dxa"/>
            <w:tcBorders>
              <w:top w:val="nil"/>
              <w:left w:val="nil"/>
              <w:bottom w:val="single" w:color="auto" w:sz="4" w:space="0"/>
              <w:right w:val="single" w:color="auto" w:sz="4" w:space="0"/>
            </w:tcBorders>
            <w:noWrap w:val="0"/>
            <w:vAlign w:val="center"/>
          </w:tcPr>
          <w:p w14:paraId="1F518990">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宇顺高科种业股份有限公司</w:t>
            </w:r>
          </w:p>
        </w:tc>
        <w:tc>
          <w:tcPr>
            <w:tcW w:w="795" w:type="dxa"/>
            <w:tcBorders>
              <w:top w:val="nil"/>
              <w:left w:val="nil"/>
              <w:bottom w:val="single" w:color="auto" w:sz="4" w:space="0"/>
              <w:right w:val="single" w:color="auto" w:sz="4" w:space="0"/>
            </w:tcBorders>
            <w:noWrap w:val="0"/>
            <w:vAlign w:val="center"/>
          </w:tcPr>
          <w:p w14:paraId="0156DF20">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郑曙峰</w:t>
            </w:r>
          </w:p>
        </w:tc>
        <w:tc>
          <w:tcPr>
            <w:tcW w:w="1756" w:type="dxa"/>
            <w:tcBorders>
              <w:top w:val="nil"/>
              <w:left w:val="nil"/>
              <w:bottom w:val="single" w:color="auto" w:sz="4" w:space="0"/>
              <w:right w:val="single" w:color="auto" w:sz="4" w:space="0"/>
            </w:tcBorders>
            <w:noWrap w:val="0"/>
            <w:vAlign w:val="center"/>
          </w:tcPr>
          <w:p w14:paraId="360A095C">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安庆市科技局</w:t>
            </w:r>
          </w:p>
        </w:tc>
      </w:tr>
      <w:tr w14:paraId="1C9A0831">
        <w:tblPrEx>
          <w:tblCellMar>
            <w:top w:w="0" w:type="dxa"/>
            <w:left w:w="108" w:type="dxa"/>
            <w:bottom w:w="0" w:type="dxa"/>
            <w:right w:w="108" w:type="dxa"/>
          </w:tblCellMar>
        </w:tblPrEx>
        <w:trPr>
          <w:trHeight w:val="735" w:hRule="atLeast"/>
          <w:jc w:val="center"/>
        </w:trPr>
        <w:tc>
          <w:tcPr>
            <w:tcW w:w="668" w:type="dxa"/>
            <w:tcBorders>
              <w:top w:val="nil"/>
              <w:left w:val="single" w:color="auto" w:sz="4" w:space="0"/>
              <w:bottom w:val="single" w:color="auto" w:sz="4" w:space="0"/>
              <w:right w:val="single" w:color="auto" w:sz="4" w:space="0"/>
            </w:tcBorders>
            <w:noWrap/>
            <w:vAlign w:val="center"/>
          </w:tcPr>
          <w:p w14:paraId="13223FCA">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3</w:t>
            </w:r>
          </w:p>
        </w:tc>
        <w:tc>
          <w:tcPr>
            <w:tcW w:w="3666" w:type="dxa"/>
            <w:tcBorders>
              <w:top w:val="nil"/>
              <w:left w:val="nil"/>
              <w:bottom w:val="single" w:color="auto" w:sz="4" w:space="0"/>
              <w:right w:val="single" w:color="auto" w:sz="4" w:space="0"/>
            </w:tcBorders>
            <w:noWrap w:val="0"/>
            <w:vAlign w:val="center"/>
          </w:tcPr>
          <w:p w14:paraId="52AD6DC5">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基于新安医学的中药茶饮挖掘、功效评价及功能产品开发</w:t>
            </w:r>
          </w:p>
        </w:tc>
        <w:tc>
          <w:tcPr>
            <w:tcW w:w="1965" w:type="dxa"/>
            <w:tcBorders>
              <w:top w:val="nil"/>
              <w:left w:val="nil"/>
              <w:bottom w:val="single" w:color="auto" w:sz="4" w:space="0"/>
              <w:right w:val="single" w:color="auto" w:sz="4" w:space="0"/>
            </w:tcBorders>
            <w:noWrap w:val="0"/>
            <w:vAlign w:val="center"/>
          </w:tcPr>
          <w:p w14:paraId="7AA583E5">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安徽世茂中药股份有限公司</w:t>
            </w:r>
          </w:p>
        </w:tc>
        <w:tc>
          <w:tcPr>
            <w:tcW w:w="795" w:type="dxa"/>
            <w:tcBorders>
              <w:top w:val="nil"/>
              <w:left w:val="nil"/>
              <w:bottom w:val="single" w:color="auto" w:sz="4" w:space="0"/>
              <w:right w:val="single" w:color="auto" w:sz="4" w:space="0"/>
            </w:tcBorders>
            <w:noWrap w:val="0"/>
            <w:vAlign w:val="center"/>
          </w:tcPr>
          <w:p w14:paraId="6147104B">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李梦</w:t>
            </w:r>
          </w:p>
        </w:tc>
        <w:tc>
          <w:tcPr>
            <w:tcW w:w="1756" w:type="dxa"/>
            <w:tcBorders>
              <w:top w:val="nil"/>
              <w:left w:val="nil"/>
              <w:bottom w:val="single" w:color="auto" w:sz="4" w:space="0"/>
              <w:right w:val="single" w:color="auto" w:sz="4" w:space="0"/>
            </w:tcBorders>
            <w:noWrap w:val="0"/>
            <w:vAlign w:val="center"/>
          </w:tcPr>
          <w:p w14:paraId="7A2BC05D">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亳州市科技局</w:t>
            </w:r>
          </w:p>
        </w:tc>
      </w:tr>
      <w:tr w14:paraId="26AC09D0">
        <w:tblPrEx>
          <w:tblCellMar>
            <w:top w:w="0" w:type="dxa"/>
            <w:left w:w="108" w:type="dxa"/>
            <w:bottom w:w="0" w:type="dxa"/>
            <w:right w:w="108" w:type="dxa"/>
          </w:tblCellMar>
        </w:tblPrEx>
        <w:trPr>
          <w:trHeight w:val="615" w:hRule="atLeast"/>
          <w:jc w:val="center"/>
        </w:trPr>
        <w:tc>
          <w:tcPr>
            <w:tcW w:w="668" w:type="dxa"/>
            <w:tcBorders>
              <w:top w:val="nil"/>
              <w:left w:val="single" w:color="auto" w:sz="4" w:space="0"/>
              <w:bottom w:val="single" w:color="auto" w:sz="4" w:space="0"/>
              <w:right w:val="single" w:color="auto" w:sz="4" w:space="0"/>
            </w:tcBorders>
            <w:noWrap/>
            <w:vAlign w:val="center"/>
          </w:tcPr>
          <w:p w14:paraId="5F759534">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4</w:t>
            </w:r>
          </w:p>
        </w:tc>
        <w:tc>
          <w:tcPr>
            <w:tcW w:w="3666" w:type="dxa"/>
            <w:tcBorders>
              <w:top w:val="nil"/>
              <w:left w:val="nil"/>
              <w:bottom w:val="single" w:color="auto" w:sz="4" w:space="0"/>
              <w:right w:val="single" w:color="auto" w:sz="4" w:space="0"/>
            </w:tcBorders>
            <w:noWrap w:val="0"/>
            <w:vAlign w:val="center"/>
          </w:tcPr>
          <w:p w14:paraId="61AB87A3">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蛋清溶菌酶功能提升关键技术与应用</w:t>
            </w:r>
          </w:p>
        </w:tc>
        <w:tc>
          <w:tcPr>
            <w:tcW w:w="1965" w:type="dxa"/>
            <w:tcBorders>
              <w:top w:val="nil"/>
              <w:left w:val="nil"/>
              <w:bottom w:val="single" w:color="auto" w:sz="4" w:space="0"/>
              <w:right w:val="single" w:color="auto" w:sz="4" w:space="0"/>
            </w:tcBorders>
            <w:noWrap w:val="0"/>
            <w:vAlign w:val="center"/>
          </w:tcPr>
          <w:p w14:paraId="57A49CD5">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安徽荣达食品有限公司</w:t>
            </w:r>
          </w:p>
        </w:tc>
        <w:tc>
          <w:tcPr>
            <w:tcW w:w="795" w:type="dxa"/>
            <w:tcBorders>
              <w:top w:val="nil"/>
              <w:left w:val="nil"/>
              <w:bottom w:val="single" w:color="auto" w:sz="4" w:space="0"/>
              <w:right w:val="single" w:color="auto" w:sz="4" w:space="0"/>
            </w:tcBorders>
            <w:noWrap w:val="0"/>
            <w:vAlign w:val="center"/>
          </w:tcPr>
          <w:p w14:paraId="6AB48CE4">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焦涵</w:t>
            </w:r>
          </w:p>
        </w:tc>
        <w:tc>
          <w:tcPr>
            <w:tcW w:w="1756" w:type="dxa"/>
            <w:tcBorders>
              <w:top w:val="nil"/>
              <w:left w:val="nil"/>
              <w:bottom w:val="single" w:color="auto" w:sz="4" w:space="0"/>
              <w:right w:val="single" w:color="auto" w:sz="4" w:space="0"/>
            </w:tcBorders>
            <w:noWrap w:val="0"/>
            <w:vAlign w:val="center"/>
          </w:tcPr>
          <w:p w14:paraId="00B18418">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宣城市科技局</w:t>
            </w:r>
          </w:p>
        </w:tc>
      </w:tr>
      <w:tr w14:paraId="768D1A5A">
        <w:tblPrEx>
          <w:tblCellMar>
            <w:top w:w="0" w:type="dxa"/>
            <w:left w:w="108" w:type="dxa"/>
            <w:bottom w:w="0" w:type="dxa"/>
            <w:right w:w="108" w:type="dxa"/>
          </w:tblCellMar>
        </w:tblPrEx>
        <w:trPr>
          <w:trHeight w:val="720" w:hRule="atLeast"/>
          <w:jc w:val="center"/>
        </w:trPr>
        <w:tc>
          <w:tcPr>
            <w:tcW w:w="668" w:type="dxa"/>
            <w:tcBorders>
              <w:top w:val="nil"/>
              <w:left w:val="single" w:color="auto" w:sz="4" w:space="0"/>
              <w:bottom w:val="single" w:color="auto" w:sz="4" w:space="0"/>
              <w:right w:val="single" w:color="auto" w:sz="4" w:space="0"/>
            </w:tcBorders>
            <w:noWrap/>
            <w:vAlign w:val="center"/>
          </w:tcPr>
          <w:p w14:paraId="14FAC167">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5</w:t>
            </w:r>
          </w:p>
        </w:tc>
        <w:tc>
          <w:tcPr>
            <w:tcW w:w="3666" w:type="dxa"/>
            <w:tcBorders>
              <w:top w:val="nil"/>
              <w:left w:val="nil"/>
              <w:bottom w:val="single" w:color="auto" w:sz="4" w:space="0"/>
              <w:right w:val="single" w:color="auto" w:sz="4" w:space="0"/>
            </w:tcBorders>
            <w:noWrap w:val="0"/>
            <w:vAlign w:val="center"/>
          </w:tcPr>
          <w:p w14:paraId="39A2DF18">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皮肤抗衰/护理领域多组学驱动的重组细胞外基质蛋白原料开发与应用</w:t>
            </w:r>
          </w:p>
        </w:tc>
        <w:tc>
          <w:tcPr>
            <w:tcW w:w="1965" w:type="dxa"/>
            <w:tcBorders>
              <w:top w:val="nil"/>
              <w:left w:val="nil"/>
              <w:bottom w:val="single" w:color="auto" w:sz="4" w:space="0"/>
              <w:right w:val="single" w:color="auto" w:sz="4" w:space="0"/>
            </w:tcBorders>
            <w:noWrap w:val="0"/>
            <w:vAlign w:val="center"/>
          </w:tcPr>
          <w:p w14:paraId="704DEC12">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芜湖英特菲尔生物制品产业研究院有限公司</w:t>
            </w:r>
          </w:p>
        </w:tc>
        <w:tc>
          <w:tcPr>
            <w:tcW w:w="795" w:type="dxa"/>
            <w:tcBorders>
              <w:top w:val="nil"/>
              <w:left w:val="nil"/>
              <w:bottom w:val="single" w:color="auto" w:sz="4" w:space="0"/>
              <w:right w:val="single" w:color="auto" w:sz="4" w:space="0"/>
            </w:tcBorders>
            <w:noWrap w:val="0"/>
            <w:vAlign w:val="center"/>
          </w:tcPr>
          <w:p w14:paraId="3A034CB4">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李增</w:t>
            </w:r>
          </w:p>
        </w:tc>
        <w:tc>
          <w:tcPr>
            <w:tcW w:w="1756" w:type="dxa"/>
            <w:tcBorders>
              <w:top w:val="nil"/>
              <w:left w:val="nil"/>
              <w:bottom w:val="single" w:color="auto" w:sz="4" w:space="0"/>
              <w:right w:val="single" w:color="auto" w:sz="4" w:space="0"/>
            </w:tcBorders>
            <w:noWrap w:val="0"/>
            <w:vAlign w:val="center"/>
          </w:tcPr>
          <w:p w14:paraId="2F2E1C62">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芜湖市科技局</w:t>
            </w:r>
          </w:p>
        </w:tc>
      </w:tr>
      <w:tr w14:paraId="3F835E64">
        <w:tblPrEx>
          <w:tblCellMar>
            <w:top w:w="0" w:type="dxa"/>
            <w:left w:w="108" w:type="dxa"/>
            <w:bottom w:w="0" w:type="dxa"/>
            <w:right w:w="108" w:type="dxa"/>
          </w:tblCellMar>
        </w:tblPrEx>
        <w:trPr>
          <w:trHeight w:val="615" w:hRule="atLeast"/>
          <w:jc w:val="center"/>
        </w:trPr>
        <w:tc>
          <w:tcPr>
            <w:tcW w:w="668" w:type="dxa"/>
            <w:tcBorders>
              <w:top w:val="nil"/>
              <w:left w:val="single" w:color="auto" w:sz="4" w:space="0"/>
              <w:bottom w:val="single" w:color="auto" w:sz="4" w:space="0"/>
              <w:right w:val="single" w:color="auto" w:sz="4" w:space="0"/>
            </w:tcBorders>
            <w:noWrap/>
            <w:vAlign w:val="center"/>
          </w:tcPr>
          <w:p w14:paraId="472FBCB1">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6</w:t>
            </w:r>
          </w:p>
        </w:tc>
        <w:tc>
          <w:tcPr>
            <w:tcW w:w="3666" w:type="dxa"/>
            <w:tcBorders>
              <w:top w:val="nil"/>
              <w:left w:val="nil"/>
              <w:bottom w:val="single" w:color="auto" w:sz="4" w:space="0"/>
              <w:right w:val="single" w:color="auto" w:sz="4" w:space="0"/>
            </w:tcBorders>
            <w:noWrap w:val="0"/>
            <w:vAlign w:val="center"/>
          </w:tcPr>
          <w:p w14:paraId="196B2680">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面向智慧工厂的多模态轻量化模型关键技术研究及应用</w:t>
            </w:r>
          </w:p>
        </w:tc>
        <w:tc>
          <w:tcPr>
            <w:tcW w:w="1965" w:type="dxa"/>
            <w:tcBorders>
              <w:top w:val="nil"/>
              <w:left w:val="nil"/>
              <w:bottom w:val="single" w:color="auto" w:sz="4" w:space="0"/>
              <w:right w:val="single" w:color="auto" w:sz="4" w:space="0"/>
            </w:tcBorders>
            <w:noWrap w:val="0"/>
            <w:vAlign w:val="center"/>
          </w:tcPr>
          <w:p w14:paraId="53F171DE">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合肥中科云数科技有限公司</w:t>
            </w:r>
          </w:p>
        </w:tc>
        <w:tc>
          <w:tcPr>
            <w:tcW w:w="795" w:type="dxa"/>
            <w:tcBorders>
              <w:top w:val="nil"/>
              <w:left w:val="nil"/>
              <w:bottom w:val="single" w:color="auto" w:sz="4" w:space="0"/>
              <w:right w:val="single" w:color="auto" w:sz="4" w:space="0"/>
            </w:tcBorders>
            <w:noWrap w:val="0"/>
            <w:vAlign w:val="center"/>
          </w:tcPr>
          <w:p w14:paraId="4FDFF4D9">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孙斐</w:t>
            </w:r>
          </w:p>
        </w:tc>
        <w:tc>
          <w:tcPr>
            <w:tcW w:w="1756" w:type="dxa"/>
            <w:tcBorders>
              <w:top w:val="nil"/>
              <w:left w:val="nil"/>
              <w:bottom w:val="single" w:color="auto" w:sz="4" w:space="0"/>
              <w:right w:val="single" w:color="auto" w:sz="4" w:space="0"/>
            </w:tcBorders>
            <w:noWrap w:val="0"/>
            <w:vAlign w:val="center"/>
          </w:tcPr>
          <w:p w14:paraId="78B5A9BC">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合肥市科技局</w:t>
            </w:r>
          </w:p>
        </w:tc>
      </w:tr>
      <w:tr w14:paraId="090FBD5F">
        <w:tblPrEx>
          <w:tblCellMar>
            <w:top w:w="0" w:type="dxa"/>
            <w:left w:w="108" w:type="dxa"/>
            <w:bottom w:w="0" w:type="dxa"/>
            <w:right w:w="108" w:type="dxa"/>
          </w:tblCellMar>
        </w:tblPrEx>
        <w:trPr>
          <w:trHeight w:val="615" w:hRule="atLeast"/>
          <w:jc w:val="center"/>
        </w:trPr>
        <w:tc>
          <w:tcPr>
            <w:tcW w:w="668" w:type="dxa"/>
            <w:tcBorders>
              <w:top w:val="nil"/>
              <w:left w:val="single" w:color="auto" w:sz="4" w:space="0"/>
              <w:bottom w:val="single" w:color="auto" w:sz="4" w:space="0"/>
              <w:right w:val="single" w:color="auto" w:sz="4" w:space="0"/>
            </w:tcBorders>
            <w:noWrap/>
            <w:vAlign w:val="center"/>
          </w:tcPr>
          <w:p w14:paraId="1557F9DE">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7</w:t>
            </w:r>
          </w:p>
        </w:tc>
        <w:tc>
          <w:tcPr>
            <w:tcW w:w="3666" w:type="dxa"/>
            <w:tcBorders>
              <w:top w:val="nil"/>
              <w:left w:val="nil"/>
              <w:bottom w:val="single" w:color="auto" w:sz="4" w:space="0"/>
              <w:right w:val="single" w:color="auto" w:sz="4" w:space="0"/>
            </w:tcBorders>
            <w:noWrap w:val="0"/>
            <w:vAlign w:val="center"/>
          </w:tcPr>
          <w:p w14:paraId="386071B6">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资源受限笔迹自适应低延迟预测跟随系统研发与产业化</w:t>
            </w:r>
          </w:p>
        </w:tc>
        <w:tc>
          <w:tcPr>
            <w:tcW w:w="1965" w:type="dxa"/>
            <w:tcBorders>
              <w:top w:val="nil"/>
              <w:left w:val="nil"/>
              <w:bottom w:val="single" w:color="auto" w:sz="4" w:space="0"/>
              <w:right w:val="single" w:color="auto" w:sz="4" w:space="0"/>
            </w:tcBorders>
            <w:noWrap w:val="0"/>
            <w:vAlign w:val="center"/>
          </w:tcPr>
          <w:p w14:paraId="2DBA7C35">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安徽海勤科技有限公司</w:t>
            </w:r>
          </w:p>
        </w:tc>
        <w:tc>
          <w:tcPr>
            <w:tcW w:w="795" w:type="dxa"/>
            <w:tcBorders>
              <w:top w:val="nil"/>
              <w:left w:val="nil"/>
              <w:bottom w:val="single" w:color="auto" w:sz="4" w:space="0"/>
              <w:right w:val="single" w:color="auto" w:sz="4" w:space="0"/>
            </w:tcBorders>
            <w:noWrap w:val="0"/>
            <w:vAlign w:val="center"/>
          </w:tcPr>
          <w:p w14:paraId="71AD10AC">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陈大可</w:t>
            </w:r>
          </w:p>
        </w:tc>
        <w:tc>
          <w:tcPr>
            <w:tcW w:w="1756" w:type="dxa"/>
            <w:tcBorders>
              <w:top w:val="nil"/>
              <w:left w:val="nil"/>
              <w:bottom w:val="single" w:color="auto" w:sz="4" w:space="0"/>
              <w:right w:val="single" w:color="auto" w:sz="4" w:space="0"/>
            </w:tcBorders>
            <w:noWrap w:val="0"/>
            <w:vAlign w:val="center"/>
          </w:tcPr>
          <w:p w14:paraId="7686F818">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蚌埠市科技局</w:t>
            </w:r>
          </w:p>
        </w:tc>
      </w:tr>
      <w:tr w14:paraId="0AAF3928">
        <w:tblPrEx>
          <w:tblCellMar>
            <w:top w:w="0" w:type="dxa"/>
            <w:left w:w="108" w:type="dxa"/>
            <w:bottom w:w="0" w:type="dxa"/>
            <w:right w:w="108" w:type="dxa"/>
          </w:tblCellMar>
        </w:tblPrEx>
        <w:trPr>
          <w:trHeight w:val="735" w:hRule="atLeast"/>
          <w:jc w:val="center"/>
        </w:trPr>
        <w:tc>
          <w:tcPr>
            <w:tcW w:w="668" w:type="dxa"/>
            <w:tcBorders>
              <w:top w:val="nil"/>
              <w:left w:val="single" w:color="auto" w:sz="4" w:space="0"/>
              <w:bottom w:val="single" w:color="auto" w:sz="4" w:space="0"/>
              <w:right w:val="single" w:color="auto" w:sz="4" w:space="0"/>
            </w:tcBorders>
            <w:noWrap/>
            <w:vAlign w:val="center"/>
          </w:tcPr>
          <w:p w14:paraId="4A128D30">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8</w:t>
            </w:r>
          </w:p>
        </w:tc>
        <w:tc>
          <w:tcPr>
            <w:tcW w:w="3666" w:type="dxa"/>
            <w:tcBorders>
              <w:top w:val="nil"/>
              <w:left w:val="nil"/>
              <w:bottom w:val="single" w:color="auto" w:sz="4" w:space="0"/>
              <w:right w:val="single" w:color="auto" w:sz="4" w:space="0"/>
            </w:tcBorders>
            <w:noWrap w:val="0"/>
            <w:vAlign w:val="center"/>
          </w:tcPr>
          <w:p w14:paraId="73025EAE">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面向人工智能芯片的12英寸晶圆级高精度塑封装备关键技术研发及应用</w:t>
            </w:r>
          </w:p>
        </w:tc>
        <w:tc>
          <w:tcPr>
            <w:tcW w:w="1965" w:type="dxa"/>
            <w:tcBorders>
              <w:top w:val="nil"/>
              <w:left w:val="nil"/>
              <w:bottom w:val="single" w:color="auto" w:sz="4" w:space="0"/>
              <w:right w:val="single" w:color="auto" w:sz="4" w:space="0"/>
            </w:tcBorders>
            <w:noWrap w:val="0"/>
            <w:vAlign w:val="center"/>
          </w:tcPr>
          <w:p w14:paraId="6758465A">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铜陵富仕三佳机器有限公司</w:t>
            </w:r>
          </w:p>
        </w:tc>
        <w:tc>
          <w:tcPr>
            <w:tcW w:w="795" w:type="dxa"/>
            <w:tcBorders>
              <w:top w:val="nil"/>
              <w:left w:val="nil"/>
              <w:bottom w:val="single" w:color="auto" w:sz="4" w:space="0"/>
              <w:right w:val="single" w:color="auto" w:sz="4" w:space="0"/>
            </w:tcBorders>
            <w:noWrap w:val="0"/>
            <w:vAlign w:val="center"/>
          </w:tcPr>
          <w:p w14:paraId="7D3CA371">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汪洋</w:t>
            </w:r>
          </w:p>
        </w:tc>
        <w:tc>
          <w:tcPr>
            <w:tcW w:w="1756" w:type="dxa"/>
            <w:tcBorders>
              <w:top w:val="nil"/>
              <w:left w:val="nil"/>
              <w:bottom w:val="single" w:color="auto" w:sz="4" w:space="0"/>
              <w:right w:val="single" w:color="auto" w:sz="4" w:space="0"/>
            </w:tcBorders>
            <w:noWrap w:val="0"/>
            <w:vAlign w:val="center"/>
          </w:tcPr>
          <w:p w14:paraId="14077A73">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铜陵市科技局</w:t>
            </w:r>
          </w:p>
        </w:tc>
      </w:tr>
      <w:tr w14:paraId="6ACC5FDE">
        <w:tblPrEx>
          <w:tblCellMar>
            <w:top w:w="0" w:type="dxa"/>
            <w:left w:w="108" w:type="dxa"/>
            <w:bottom w:w="0" w:type="dxa"/>
            <w:right w:w="108" w:type="dxa"/>
          </w:tblCellMar>
        </w:tblPrEx>
        <w:trPr>
          <w:trHeight w:val="825" w:hRule="atLeast"/>
          <w:jc w:val="center"/>
        </w:trPr>
        <w:tc>
          <w:tcPr>
            <w:tcW w:w="668" w:type="dxa"/>
            <w:tcBorders>
              <w:top w:val="nil"/>
              <w:left w:val="single" w:color="auto" w:sz="4" w:space="0"/>
              <w:bottom w:val="single" w:color="auto" w:sz="4" w:space="0"/>
              <w:right w:val="single" w:color="auto" w:sz="4" w:space="0"/>
            </w:tcBorders>
            <w:noWrap/>
            <w:vAlign w:val="center"/>
          </w:tcPr>
          <w:p w14:paraId="53E30F5D">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9</w:t>
            </w:r>
          </w:p>
        </w:tc>
        <w:tc>
          <w:tcPr>
            <w:tcW w:w="3666" w:type="dxa"/>
            <w:tcBorders>
              <w:top w:val="nil"/>
              <w:left w:val="nil"/>
              <w:bottom w:val="single" w:color="auto" w:sz="4" w:space="0"/>
              <w:right w:val="single" w:color="auto" w:sz="4" w:space="0"/>
            </w:tcBorders>
            <w:noWrap w:val="0"/>
            <w:vAlign w:val="center"/>
          </w:tcPr>
          <w:p w14:paraId="194FF757">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基于AI多模态学习的微弧氧化膜微缺陷X射线余晖增强检测与智能评估系统</w:t>
            </w:r>
          </w:p>
        </w:tc>
        <w:tc>
          <w:tcPr>
            <w:tcW w:w="1965" w:type="dxa"/>
            <w:tcBorders>
              <w:top w:val="nil"/>
              <w:left w:val="nil"/>
              <w:bottom w:val="single" w:color="auto" w:sz="4" w:space="0"/>
              <w:right w:val="single" w:color="auto" w:sz="4" w:space="0"/>
            </w:tcBorders>
            <w:noWrap w:val="0"/>
            <w:vAlign w:val="center"/>
          </w:tcPr>
          <w:p w14:paraId="5284A9A9">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安徽木易科技有限公司</w:t>
            </w:r>
          </w:p>
        </w:tc>
        <w:tc>
          <w:tcPr>
            <w:tcW w:w="795" w:type="dxa"/>
            <w:tcBorders>
              <w:top w:val="nil"/>
              <w:left w:val="nil"/>
              <w:bottom w:val="single" w:color="auto" w:sz="4" w:space="0"/>
              <w:right w:val="single" w:color="auto" w:sz="4" w:space="0"/>
            </w:tcBorders>
            <w:noWrap w:val="0"/>
            <w:vAlign w:val="center"/>
          </w:tcPr>
          <w:p w14:paraId="045711CB">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张建</w:t>
            </w:r>
          </w:p>
        </w:tc>
        <w:tc>
          <w:tcPr>
            <w:tcW w:w="1756" w:type="dxa"/>
            <w:tcBorders>
              <w:top w:val="nil"/>
              <w:left w:val="nil"/>
              <w:bottom w:val="single" w:color="auto" w:sz="4" w:space="0"/>
              <w:right w:val="single" w:color="auto" w:sz="4" w:space="0"/>
            </w:tcBorders>
            <w:noWrap w:val="0"/>
            <w:vAlign w:val="center"/>
          </w:tcPr>
          <w:p w14:paraId="71599171">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宣城市科技局</w:t>
            </w:r>
          </w:p>
        </w:tc>
      </w:tr>
      <w:tr w14:paraId="13E7FF2E">
        <w:tblPrEx>
          <w:tblCellMar>
            <w:top w:w="0" w:type="dxa"/>
            <w:left w:w="108" w:type="dxa"/>
            <w:bottom w:w="0" w:type="dxa"/>
            <w:right w:w="108" w:type="dxa"/>
          </w:tblCellMar>
        </w:tblPrEx>
        <w:trPr>
          <w:trHeight w:val="750" w:hRule="atLeast"/>
          <w:jc w:val="center"/>
        </w:trPr>
        <w:tc>
          <w:tcPr>
            <w:tcW w:w="668" w:type="dxa"/>
            <w:tcBorders>
              <w:top w:val="nil"/>
              <w:left w:val="single" w:color="auto" w:sz="4" w:space="0"/>
              <w:bottom w:val="single" w:color="auto" w:sz="4" w:space="0"/>
              <w:right w:val="single" w:color="auto" w:sz="4" w:space="0"/>
            </w:tcBorders>
            <w:noWrap/>
            <w:vAlign w:val="center"/>
          </w:tcPr>
          <w:p w14:paraId="1D47E5D9">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10</w:t>
            </w:r>
          </w:p>
        </w:tc>
        <w:tc>
          <w:tcPr>
            <w:tcW w:w="3666" w:type="dxa"/>
            <w:tcBorders>
              <w:top w:val="nil"/>
              <w:left w:val="nil"/>
              <w:bottom w:val="single" w:color="auto" w:sz="4" w:space="0"/>
              <w:right w:val="single" w:color="auto" w:sz="4" w:space="0"/>
            </w:tcBorders>
            <w:noWrap w:val="0"/>
            <w:vAlign w:val="center"/>
          </w:tcPr>
          <w:p w14:paraId="75E852C9">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地下管网非开挖修复用多维度感知+AI智能分析紫外线原位固化装备研发</w:t>
            </w:r>
          </w:p>
        </w:tc>
        <w:tc>
          <w:tcPr>
            <w:tcW w:w="1965" w:type="dxa"/>
            <w:tcBorders>
              <w:top w:val="nil"/>
              <w:left w:val="nil"/>
              <w:bottom w:val="single" w:color="auto" w:sz="4" w:space="0"/>
              <w:right w:val="single" w:color="auto" w:sz="4" w:space="0"/>
            </w:tcBorders>
            <w:noWrap w:val="0"/>
            <w:vAlign w:val="center"/>
          </w:tcPr>
          <w:p w14:paraId="6B2510D2">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安徽普洛兰管道修复技术股份公司</w:t>
            </w:r>
          </w:p>
        </w:tc>
        <w:tc>
          <w:tcPr>
            <w:tcW w:w="795" w:type="dxa"/>
            <w:tcBorders>
              <w:top w:val="nil"/>
              <w:left w:val="nil"/>
              <w:bottom w:val="single" w:color="auto" w:sz="4" w:space="0"/>
              <w:right w:val="single" w:color="auto" w:sz="4" w:space="0"/>
            </w:tcBorders>
            <w:noWrap w:val="0"/>
            <w:vAlign w:val="center"/>
          </w:tcPr>
          <w:p w14:paraId="3A2CC186">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王远峰</w:t>
            </w:r>
          </w:p>
        </w:tc>
        <w:tc>
          <w:tcPr>
            <w:tcW w:w="1756" w:type="dxa"/>
            <w:tcBorders>
              <w:top w:val="nil"/>
              <w:left w:val="nil"/>
              <w:bottom w:val="single" w:color="auto" w:sz="4" w:space="0"/>
              <w:right w:val="single" w:color="auto" w:sz="4" w:space="0"/>
            </w:tcBorders>
            <w:noWrap w:val="0"/>
            <w:vAlign w:val="center"/>
          </w:tcPr>
          <w:p w14:paraId="31A83ECC">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池州市科技局</w:t>
            </w:r>
          </w:p>
        </w:tc>
      </w:tr>
      <w:tr w14:paraId="0097B0BF">
        <w:tblPrEx>
          <w:tblCellMar>
            <w:top w:w="0" w:type="dxa"/>
            <w:left w:w="108" w:type="dxa"/>
            <w:bottom w:w="0" w:type="dxa"/>
            <w:right w:w="108" w:type="dxa"/>
          </w:tblCellMar>
        </w:tblPrEx>
        <w:trPr>
          <w:trHeight w:val="720" w:hRule="atLeast"/>
          <w:jc w:val="center"/>
        </w:trPr>
        <w:tc>
          <w:tcPr>
            <w:tcW w:w="668" w:type="dxa"/>
            <w:tcBorders>
              <w:top w:val="nil"/>
              <w:left w:val="single" w:color="auto" w:sz="4" w:space="0"/>
              <w:bottom w:val="single" w:color="auto" w:sz="4" w:space="0"/>
              <w:right w:val="single" w:color="auto" w:sz="4" w:space="0"/>
            </w:tcBorders>
            <w:noWrap/>
            <w:vAlign w:val="center"/>
          </w:tcPr>
          <w:p w14:paraId="5230BFEB">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11</w:t>
            </w:r>
          </w:p>
        </w:tc>
        <w:tc>
          <w:tcPr>
            <w:tcW w:w="3666" w:type="dxa"/>
            <w:tcBorders>
              <w:top w:val="nil"/>
              <w:left w:val="nil"/>
              <w:bottom w:val="single" w:color="auto" w:sz="4" w:space="0"/>
              <w:right w:val="single" w:color="auto" w:sz="4" w:space="0"/>
            </w:tcBorders>
            <w:noWrap w:val="0"/>
            <w:vAlign w:val="center"/>
          </w:tcPr>
          <w:p w14:paraId="05BCE24E">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基于数字孪生的汽车板簧智能制造知识动态演化与质量闭环调控技术研究</w:t>
            </w:r>
          </w:p>
        </w:tc>
        <w:tc>
          <w:tcPr>
            <w:tcW w:w="1965" w:type="dxa"/>
            <w:tcBorders>
              <w:top w:val="nil"/>
              <w:left w:val="nil"/>
              <w:bottom w:val="single" w:color="auto" w:sz="4" w:space="0"/>
              <w:right w:val="single" w:color="auto" w:sz="4" w:space="0"/>
            </w:tcBorders>
            <w:noWrap w:val="0"/>
            <w:vAlign w:val="center"/>
          </w:tcPr>
          <w:p w14:paraId="29987D94">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安徽红旗弹簧有限公司</w:t>
            </w:r>
          </w:p>
        </w:tc>
        <w:tc>
          <w:tcPr>
            <w:tcW w:w="795" w:type="dxa"/>
            <w:tcBorders>
              <w:top w:val="nil"/>
              <w:left w:val="nil"/>
              <w:bottom w:val="single" w:color="auto" w:sz="4" w:space="0"/>
              <w:right w:val="single" w:color="auto" w:sz="4" w:space="0"/>
            </w:tcBorders>
            <w:noWrap w:val="0"/>
            <w:vAlign w:val="center"/>
          </w:tcPr>
          <w:p w14:paraId="2546409A">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孙海燕</w:t>
            </w:r>
          </w:p>
        </w:tc>
        <w:tc>
          <w:tcPr>
            <w:tcW w:w="1756" w:type="dxa"/>
            <w:tcBorders>
              <w:top w:val="nil"/>
              <w:left w:val="nil"/>
              <w:bottom w:val="single" w:color="auto" w:sz="4" w:space="0"/>
              <w:right w:val="single" w:color="auto" w:sz="4" w:space="0"/>
            </w:tcBorders>
            <w:noWrap w:val="0"/>
            <w:vAlign w:val="center"/>
          </w:tcPr>
          <w:p w14:paraId="75109417">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芜湖市科技局</w:t>
            </w:r>
          </w:p>
        </w:tc>
      </w:tr>
      <w:tr w14:paraId="2C94CCEC">
        <w:tblPrEx>
          <w:tblCellMar>
            <w:top w:w="0" w:type="dxa"/>
            <w:left w:w="108" w:type="dxa"/>
            <w:bottom w:w="0" w:type="dxa"/>
            <w:right w:w="108" w:type="dxa"/>
          </w:tblCellMar>
        </w:tblPrEx>
        <w:trPr>
          <w:trHeight w:val="615" w:hRule="atLeast"/>
          <w:jc w:val="center"/>
        </w:trPr>
        <w:tc>
          <w:tcPr>
            <w:tcW w:w="668" w:type="dxa"/>
            <w:tcBorders>
              <w:top w:val="nil"/>
              <w:left w:val="single" w:color="auto" w:sz="4" w:space="0"/>
              <w:bottom w:val="single" w:color="auto" w:sz="4" w:space="0"/>
              <w:right w:val="single" w:color="auto" w:sz="4" w:space="0"/>
            </w:tcBorders>
            <w:noWrap/>
            <w:vAlign w:val="center"/>
          </w:tcPr>
          <w:p w14:paraId="4513B218">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12</w:t>
            </w:r>
          </w:p>
        </w:tc>
        <w:tc>
          <w:tcPr>
            <w:tcW w:w="3666" w:type="dxa"/>
            <w:tcBorders>
              <w:top w:val="nil"/>
              <w:left w:val="nil"/>
              <w:bottom w:val="single" w:color="auto" w:sz="4" w:space="0"/>
              <w:right w:val="single" w:color="auto" w:sz="4" w:space="0"/>
            </w:tcBorders>
            <w:noWrap w:val="0"/>
            <w:vAlign w:val="center"/>
          </w:tcPr>
          <w:p w14:paraId="3093FB43">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智能钻探式清淤船（疏浚装备）开发及工程应用</w:t>
            </w:r>
          </w:p>
        </w:tc>
        <w:tc>
          <w:tcPr>
            <w:tcW w:w="1965" w:type="dxa"/>
            <w:tcBorders>
              <w:top w:val="nil"/>
              <w:left w:val="nil"/>
              <w:bottom w:val="single" w:color="auto" w:sz="4" w:space="0"/>
              <w:right w:val="single" w:color="auto" w:sz="4" w:space="0"/>
            </w:tcBorders>
            <w:noWrap w:val="0"/>
            <w:vAlign w:val="center"/>
          </w:tcPr>
          <w:p w14:paraId="1D2D1684">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安徽省留香特种船舶有限责任公司</w:t>
            </w:r>
          </w:p>
        </w:tc>
        <w:tc>
          <w:tcPr>
            <w:tcW w:w="795" w:type="dxa"/>
            <w:tcBorders>
              <w:top w:val="nil"/>
              <w:left w:val="nil"/>
              <w:bottom w:val="single" w:color="auto" w:sz="4" w:space="0"/>
              <w:right w:val="single" w:color="auto" w:sz="4" w:space="0"/>
            </w:tcBorders>
            <w:noWrap w:val="0"/>
            <w:vAlign w:val="center"/>
          </w:tcPr>
          <w:p w14:paraId="5F48674D">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董福龙</w:t>
            </w:r>
          </w:p>
        </w:tc>
        <w:tc>
          <w:tcPr>
            <w:tcW w:w="1756" w:type="dxa"/>
            <w:tcBorders>
              <w:top w:val="nil"/>
              <w:left w:val="nil"/>
              <w:bottom w:val="single" w:color="auto" w:sz="4" w:space="0"/>
              <w:right w:val="single" w:color="auto" w:sz="4" w:space="0"/>
            </w:tcBorders>
            <w:noWrap w:val="0"/>
            <w:vAlign w:val="center"/>
          </w:tcPr>
          <w:p w14:paraId="0A74C3B8">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滁州市科技局</w:t>
            </w:r>
          </w:p>
        </w:tc>
      </w:tr>
      <w:tr w14:paraId="5D1A7112">
        <w:tblPrEx>
          <w:tblCellMar>
            <w:top w:w="0" w:type="dxa"/>
            <w:left w:w="108" w:type="dxa"/>
            <w:bottom w:w="0" w:type="dxa"/>
            <w:right w:w="108" w:type="dxa"/>
          </w:tblCellMar>
        </w:tblPrEx>
        <w:trPr>
          <w:trHeight w:val="615" w:hRule="atLeast"/>
          <w:jc w:val="center"/>
        </w:trPr>
        <w:tc>
          <w:tcPr>
            <w:tcW w:w="668" w:type="dxa"/>
            <w:tcBorders>
              <w:top w:val="nil"/>
              <w:left w:val="single" w:color="auto" w:sz="4" w:space="0"/>
              <w:bottom w:val="single" w:color="auto" w:sz="4" w:space="0"/>
              <w:right w:val="single" w:color="auto" w:sz="4" w:space="0"/>
            </w:tcBorders>
            <w:noWrap/>
            <w:vAlign w:val="center"/>
          </w:tcPr>
          <w:p w14:paraId="6C77135C">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13</w:t>
            </w:r>
          </w:p>
        </w:tc>
        <w:tc>
          <w:tcPr>
            <w:tcW w:w="3666" w:type="dxa"/>
            <w:tcBorders>
              <w:top w:val="nil"/>
              <w:left w:val="nil"/>
              <w:bottom w:val="single" w:color="auto" w:sz="4" w:space="0"/>
              <w:right w:val="single" w:color="auto" w:sz="4" w:space="0"/>
            </w:tcBorders>
            <w:noWrap w:val="0"/>
            <w:vAlign w:val="center"/>
          </w:tcPr>
          <w:p w14:paraId="036EBD83">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极端环境下救援机器人多模态动态感知与自主决策关键技术研究</w:t>
            </w:r>
          </w:p>
        </w:tc>
        <w:tc>
          <w:tcPr>
            <w:tcW w:w="1965" w:type="dxa"/>
            <w:tcBorders>
              <w:top w:val="nil"/>
              <w:left w:val="nil"/>
              <w:bottom w:val="single" w:color="auto" w:sz="4" w:space="0"/>
              <w:right w:val="single" w:color="auto" w:sz="4" w:space="0"/>
            </w:tcBorders>
            <w:noWrap w:val="0"/>
            <w:vAlign w:val="center"/>
          </w:tcPr>
          <w:p w14:paraId="34B79AE9">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安徽海马特救援科技股份公司</w:t>
            </w:r>
          </w:p>
        </w:tc>
        <w:tc>
          <w:tcPr>
            <w:tcW w:w="795" w:type="dxa"/>
            <w:tcBorders>
              <w:top w:val="nil"/>
              <w:left w:val="nil"/>
              <w:bottom w:val="single" w:color="auto" w:sz="4" w:space="0"/>
              <w:right w:val="single" w:color="auto" w:sz="4" w:space="0"/>
            </w:tcBorders>
            <w:noWrap w:val="0"/>
            <w:vAlign w:val="center"/>
          </w:tcPr>
          <w:p w14:paraId="16303B66">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葛浩</w:t>
            </w:r>
          </w:p>
        </w:tc>
        <w:tc>
          <w:tcPr>
            <w:tcW w:w="1756" w:type="dxa"/>
            <w:tcBorders>
              <w:top w:val="nil"/>
              <w:left w:val="nil"/>
              <w:bottom w:val="single" w:color="auto" w:sz="4" w:space="0"/>
              <w:right w:val="single" w:color="auto" w:sz="4" w:space="0"/>
            </w:tcBorders>
            <w:noWrap w:val="0"/>
            <w:vAlign w:val="center"/>
          </w:tcPr>
          <w:p w14:paraId="1B5D1DCB">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滁州市科技局</w:t>
            </w:r>
          </w:p>
        </w:tc>
      </w:tr>
      <w:tr w14:paraId="1F86015D">
        <w:tblPrEx>
          <w:tblCellMar>
            <w:top w:w="0" w:type="dxa"/>
            <w:left w:w="108" w:type="dxa"/>
            <w:bottom w:w="0" w:type="dxa"/>
            <w:right w:w="108" w:type="dxa"/>
          </w:tblCellMar>
        </w:tblPrEx>
        <w:trPr>
          <w:trHeight w:val="615" w:hRule="atLeast"/>
          <w:jc w:val="center"/>
        </w:trPr>
        <w:tc>
          <w:tcPr>
            <w:tcW w:w="668" w:type="dxa"/>
            <w:tcBorders>
              <w:top w:val="nil"/>
              <w:left w:val="single" w:color="auto" w:sz="4" w:space="0"/>
              <w:bottom w:val="single" w:color="auto" w:sz="4" w:space="0"/>
              <w:right w:val="single" w:color="auto" w:sz="4" w:space="0"/>
            </w:tcBorders>
            <w:noWrap/>
            <w:vAlign w:val="center"/>
          </w:tcPr>
          <w:p w14:paraId="650AEC80">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14</w:t>
            </w:r>
          </w:p>
        </w:tc>
        <w:tc>
          <w:tcPr>
            <w:tcW w:w="3666" w:type="dxa"/>
            <w:tcBorders>
              <w:top w:val="nil"/>
              <w:left w:val="nil"/>
              <w:bottom w:val="single" w:color="auto" w:sz="4" w:space="0"/>
              <w:right w:val="single" w:color="auto" w:sz="4" w:space="0"/>
            </w:tcBorders>
            <w:noWrap w:val="0"/>
            <w:vAlign w:val="center"/>
          </w:tcPr>
          <w:p w14:paraId="2672942C">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阀门人机协同装配系统关键技术研发</w:t>
            </w:r>
          </w:p>
        </w:tc>
        <w:tc>
          <w:tcPr>
            <w:tcW w:w="1965" w:type="dxa"/>
            <w:tcBorders>
              <w:top w:val="nil"/>
              <w:left w:val="nil"/>
              <w:bottom w:val="single" w:color="auto" w:sz="4" w:space="0"/>
              <w:right w:val="single" w:color="auto" w:sz="4" w:space="0"/>
            </w:tcBorders>
            <w:noWrap w:val="0"/>
            <w:vAlign w:val="center"/>
          </w:tcPr>
          <w:p w14:paraId="4B831CFC">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铜陵天海流体控制股份有限公司</w:t>
            </w:r>
          </w:p>
        </w:tc>
        <w:tc>
          <w:tcPr>
            <w:tcW w:w="795" w:type="dxa"/>
            <w:tcBorders>
              <w:top w:val="nil"/>
              <w:left w:val="nil"/>
              <w:bottom w:val="single" w:color="auto" w:sz="4" w:space="0"/>
              <w:right w:val="single" w:color="auto" w:sz="4" w:space="0"/>
            </w:tcBorders>
            <w:noWrap w:val="0"/>
            <w:vAlign w:val="center"/>
          </w:tcPr>
          <w:p w14:paraId="65E63A95">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赵敏</w:t>
            </w:r>
          </w:p>
        </w:tc>
        <w:tc>
          <w:tcPr>
            <w:tcW w:w="1756" w:type="dxa"/>
            <w:tcBorders>
              <w:top w:val="nil"/>
              <w:left w:val="nil"/>
              <w:bottom w:val="single" w:color="auto" w:sz="4" w:space="0"/>
              <w:right w:val="single" w:color="auto" w:sz="4" w:space="0"/>
            </w:tcBorders>
            <w:noWrap w:val="0"/>
            <w:vAlign w:val="center"/>
          </w:tcPr>
          <w:p w14:paraId="285E5D9E">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铜陵市科技局</w:t>
            </w:r>
          </w:p>
        </w:tc>
      </w:tr>
      <w:tr w14:paraId="34FB34C0">
        <w:tblPrEx>
          <w:tblCellMar>
            <w:top w:w="0" w:type="dxa"/>
            <w:left w:w="108" w:type="dxa"/>
            <w:bottom w:w="0" w:type="dxa"/>
            <w:right w:w="108" w:type="dxa"/>
          </w:tblCellMar>
        </w:tblPrEx>
        <w:trPr>
          <w:trHeight w:val="675" w:hRule="atLeast"/>
          <w:jc w:val="center"/>
        </w:trPr>
        <w:tc>
          <w:tcPr>
            <w:tcW w:w="668" w:type="dxa"/>
            <w:tcBorders>
              <w:top w:val="nil"/>
              <w:left w:val="single" w:color="auto" w:sz="4" w:space="0"/>
              <w:bottom w:val="single" w:color="auto" w:sz="4" w:space="0"/>
              <w:right w:val="single" w:color="auto" w:sz="4" w:space="0"/>
            </w:tcBorders>
            <w:noWrap/>
            <w:vAlign w:val="center"/>
          </w:tcPr>
          <w:p w14:paraId="0A7814B4">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15</w:t>
            </w:r>
          </w:p>
        </w:tc>
        <w:tc>
          <w:tcPr>
            <w:tcW w:w="3666" w:type="dxa"/>
            <w:tcBorders>
              <w:top w:val="nil"/>
              <w:left w:val="nil"/>
              <w:bottom w:val="single" w:color="auto" w:sz="4" w:space="0"/>
              <w:right w:val="single" w:color="auto" w:sz="4" w:space="0"/>
            </w:tcBorders>
            <w:noWrap w:val="0"/>
            <w:vAlign w:val="center"/>
          </w:tcPr>
          <w:p w14:paraId="55EEEAE5">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基于烟气时空蔓延模型的火灾高度疑似警情辨识关键技术及平台研发</w:t>
            </w:r>
          </w:p>
        </w:tc>
        <w:tc>
          <w:tcPr>
            <w:tcW w:w="1965" w:type="dxa"/>
            <w:tcBorders>
              <w:top w:val="nil"/>
              <w:left w:val="nil"/>
              <w:bottom w:val="single" w:color="auto" w:sz="4" w:space="0"/>
              <w:right w:val="single" w:color="auto" w:sz="4" w:space="0"/>
            </w:tcBorders>
            <w:noWrap w:val="0"/>
            <w:vAlign w:val="center"/>
          </w:tcPr>
          <w:p w14:paraId="551EA6BA">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天泽智联科技股份公司</w:t>
            </w:r>
          </w:p>
        </w:tc>
        <w:tc>
          <w:tcPr>
            <w:tcW w:w="795" w:type="dxa"/>
            <w:tcBorders>
              <w:top w:val="nil"/>
              <w:left w:val="nil"/>
              <w:bottom w:val="single" w:color="auto" w:sz="4" w:space="0"/>
              <w:right w:val="single" w:color="auto" w:sz="4" w:space="0"/>
            </w:tcBorders>
            <w:noWrap w:val="0"/>
            <w:vAlign w:val="center"/>
          </w:tcPr>
          <w:p w14:paraId="72864AD0">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highlight w:val="none"/>
              </w:rPr>
              <w:t>关劲夫</w:t>
            </w:r>
          </w:p>
        </w:tc>
        <w:tc>
          <w:tcPr>
            <w:tcW w:w="1756" w:type="dxa"/>
            <w:tcBorders>
              <w:top w:val="nil"/>
              <w:left w:val="nil"/>
              <w:bottom w:val="single" w:color="auto" w:sz="4" w:space="0"/>
              <w:right w:val="single" w:color="auto" w:sz="4" w:space="0"/>
            </w:tcBorders>
            <w:noWrap w:val="0"/>
            <w:vAlign w:val="center"/>
          </w:tcPr>
          <w:p w14:paraId="31CCB9FA">
            <w:pPr>
              <w:keepNext w:val="0"/>
              <w:keepLines w:val="0"/>
              <w:pageBreakBefore w:val="0"/>
              <w:widowControl w:val="0"/>
              <w:suppressAutoHyphens w:val="0"/>
              <w:kinsoku/>
              <w:overflowPunct/>
              <w:topLinePunct w:val="0"/>
              <w:autoSpaceDE/>
              <w:autoSpaceDN/>
              <w:bidi w:val="0"/>
              <w:jc w:val="center"/>
              <w:rPr>
                <w:rFonts w:hint="eastAsia" w:ascii="方正仿宋_GBK" w:hAnsi="宋体" w:eastAsia="方正仿宋_GBK" w:cs="宋体"/>
                <w:color w:val="auto"/>
                <w:kern w:val="0"/>
                <w:sz w:val="18"/>
                <w:szCs w:val="18"/>
              </w:rPr>
            </w:pPr>
            <w:r>
              <w:rPr>
                <w:rFonts w:hint="eastAsia" w:ascii="方正仿宋_GBK" w:hAnsi="宋体" w:eastAsia="方正仿宋_GBK" w:cs="宋体"/>
                <w:color w:val="auto"/>
                <w:kern w:val="0"/>
                <w:sz w:val="18"/>
                <w:szCs w:val="18"/>
              </w:rPr>
              <w:t>合肥市科技局</w:t>
            </w:r>
          </w:p>
        </w:tc>
      </w:tr>
    </w:tbl>
    <w:p w14:paraId="2A9F9BD1">
      <w:pPr>
        <w:keepNext w:val="0"/>
        <w:keepLines w:val="0"/>
        <w:pageBreakBefore w:val="0"/>
        <w:widowControl w:val="0"/>
        <w:suppressAutoHyphens/>
        <w:kinsoku/>
        <w:wordWrap/>
        <w:overflowPunct/>
        <w:topLinePunct w:val="0"/>
        <w:autoSpaceDE/>
        <w:autoSpaceDN/>
        <w:bidi w:val="0"/>
        <w:adjustRightInd/>
        <w:spacing w:line="600" w:lineRule="exact"/>
        <w:textAlignment w:val="auto"/>
        <w:rPr>
          <w:rFonts w:hint="default" w:ascii="Times New Roman" w:hAnsi="Times New Roman" w:eastAsia="方正仿宋_GBK" w:cs="Times New Roman"/>
          <w:color w:val="auto"/>
          <w:sz w:val="32"/>
          <w:lang w:val="en-US" w:eastAsia="zh-CN"/>
        </w:rPr>
      </w:pPr>
    </w:p>
    <w:p w14:paraId="69C14BBC">
      <w:bookmarkStart w:id="0" w:name="_GoBack"/>
      <w:bookmarkEnd w:id="0"/>
    </w:p>
    <w:sectPr>
      <w:pgSz w:w="11906" w:h="16838"/>
      <w:pgMar w:top="1440" w:right="1803" w:bottom="1440" w:left="1803" w:header="851" w:footer="992" w:gutter="0"/>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C25FE"/>
    <w:rsid w:val="2FBC25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2025-07-30T03:58:00Z</dcterms:created>
  <dc:creator>何玉清</dc:creator>
  <cp:lastModifiedBy>何玉清</cp:lastModifiedBy>
  <dcterms:modified xsi:type="dcterms:W3CDTF">2025-07-30T03:58:32Z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9EA6842EC2CA4041AC710FFB95D57098_11</vt:lpwstr>
  </property>
  <property fmtid="{D5CDD505-2E9C-101B-9397-08002B2CF9AE}" pid="4" name="KSOTemplateDocerSaveRecord">
    <vt:lpwstr>eyJoZGlkIjoiMjViNmRhNmE0NmEzNDMxMTIyOGUyMTY0MWE5MDhhMWEiLCJ1c2VySWQiOiI1NzEwNzY0NDEifQ==</vt:lpwstr>
  </property>
</Properties>
</file>